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6"/>
          <w:szCs w:val="36"/>
        </w:rPr>
        <w:t xml:space="preserve">DISPENSA DE LICITAÇÃO</w:t>
      </w:r>
    </w:p>
    <w:p>
      <w:pPr>
        <w:spacing w:after="200"/>
        <w:jc w:val="center"/>
      </w:pPr>
      <w:r>
        <w:rPr>
          <w:color w:val="2E5C8A"/>
          <w:sz w:val="24"/>
          <w:szCs w:val="24"/>
        </w:rPr>
        <w:t xml:space="preserve">Para material de treinamento médico — Lei nº 14.133/2021, art. 75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Guia prático com hipóteses aplicáveis, valores atualizados e roteiro de procedimento simplificado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Não substitui consulta jurídica especializada. Os valores de dispensa por valor são reajustados anualmente por decreto — verifique o valor vigente na data do uso.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1. O que é dispensa de licitação</w:t>
      </w:r>
    </w:p>
    <w:p>
      <w:pPr>
        <w:spacing w:after="120" w:before="0" w:line="320"/>
      </w:pPr>
      <w:r>
        <w:rPr>
          <w:sz w:val="22"/>
          <w:szCs w:val="22"/>
        </w:rPr>
        <w:t xml:space="preserve">2. Diferença entre dispensa e inexigibilidade</w:t>
      </w:r>
    </w:p>
    <w:p>
      <w:pPr>
        <w:spacing w:after="120" w:before="0" w:line="320"/>
      </w:pPr>
      <w:r>
        <w:rPr>
          <w:sz w:val="22"/>
          <w:szCs w:val="22"/>
        </w:rPr>
        <w:t xml:space="preserve">3. Hipóteses do art. 75 aplicáveis a material de treinamento médico</w:t>
      </w:r>
    </w:p>
    <w:p>
      <w:pPr>
        <w:spacing w:after="120" w:before="0" w:line="320"/>
      </w:pPr>
      <w:r>
        <w:rPr>
          <w:sz w:val="22"/>
          <w:szCs w:val="22"/>
        </w:rPr>
        <w:t xml:space="preserve">4. Valor de dispensa por valor — atualização anual</w:t>
      </w:r>
    </w:p>
    <w:p>
      <w:pPr>
        <w:spacing w:after="120" w:before="0" w:line="320"/>
      </w:pPr>
      <w:r>
        <w:rPr>
          <w:sz w:val="22"/>
          <w:szCs w:val="22"/>
        </w:rPr>
        <w:t xml:space="preserve">5. Procedimento simplificado: o que precisa estar no processo</w:t>
      </w:r>
    </w:p>
    <w:p>
      <w:pPr>
        <w:spacing w:after="120" w:before="0" w:line="320"/>
      </w:pPr>
      <w:r>
        <w:rPr>
          <w:sz w:val="22"/>
          <w:szCs w:val="22"/>
        </w:rPr>
        <w:t xml:space="preserve">6. Roteiro de 8 passos</w:t>
      </w:r>
    </w:p>
    <w:p>
      <w:pPr>
        <w:spacing w:after="120" w:before="0" w:line="320"/>
      </w:pPr>
      <w:r>
        <w:rPr>
          <w:sz w:val="22"/>
          <w:szCs w:val="22"/>
        </w:rPr>
        <w:t xml:space="preserve">7. Vícios mais comuns em dispensa</w:t>
      </w:r>
    </w:p>
    <w:p>
      <w:pPr>
        <w:spacing w:after="120" w:before="0" w:line="320"/>
      </w:pPr>
      <w:r>
        <w:rPr>
          <w:sz w:val="22"/>
          <w:szCs w:val="22"/>
        </w:rPr>
        <w:t xml:space="preserve">8. Quando NÃO usar dispensa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O que é dispensa de licitação</w:t>
      </w:r>
    </w:p>
    <w:p>
      <w:pPr>
        <w:spacing w:after="120" w:before="0" w:line="320"/>
      </w:pPr>
      <w:r>
        <w:rPr>
          <w:sz w:val="22"/>
          <w:szCs w:val="22"/>
        </w:rPr>
        <w:t xml:space="preserve">Dispensa de licitação é a contratação direta sem certame, autorizada por lei em hipóteses específicas. NÃO se confunde com ausência de processo administrativo — a Lei 14.133 mantém formalidades mínimas (justificativa, pesquisa de preços, parecer jurídico, publicidade).</w:t>
      </w:r>
    </w:p>
    <w:p>
      <w:pPr>
        <w:spacing w:after="120" w:before="0" w:line="320"/>
      </w:pPr>
      <w:r>
        <w:rPr>
          <w:sz w:val="22"/>
          <w:szCs w:val="22"/>
        </w:rPr>
        <w:t xml:space="preserve">Base legal: art. 75 da Lei nº 14.133/2021.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Diferença entre dispensa e inexigibilidade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Critério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Dispensa (art. 75)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Inexigibilidade (art. 74)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Há competição possível?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 — mas a lei dispensa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Não — inviabilidade objetiva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Hipótese típica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Pequeno valor; pesquisa científica; fornecedor educacional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Fornecedor exclusivo; profissional notório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Prova exigida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Adequação ao escopo do art. 75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Carta de exclusividade; comprovação documental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Risco de impugnação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 (TCU é rigoroso)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 (TCU é muito rigoroso)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Hipóteses do art. 75 aplicáveis a material de treinamento médico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3.1 Art. 75, II — Dispensa por pequeno valor</w:t>
      </w:r>
    </w:p>
    <w:p>
      <w:pPr>
        <w:spacing w:after="120" w:before="0" w:line="320"/>
      </w:pPr>
      <w:r>
        <w:rPr>
          <w:sz w:val="22"/>
          <w:szCs w:val="22"/>
        </w:rPr>
        <w:t xml:space="preserve">Hipótese mais comum para material educacional. Aplica-se quando o valor total da contratação está dentro do limite atualizado anualmente.</w:t>
      </w:r>
    </w:p>
    <w:p>
      <w:pPr>
        <w:spacing w:after="120" w:before="0" w:line="320"/>
      </w:pPr>
      <w:r>
        <w:rPr>
          <w:sz w:val="22"/>
          <w:szCs w:val="22"/>
        </w:rPr>
        <w:t xml:space="preserve">Valor-limite vigente em maio/2026: R$ 59.906,02 para bens e serviços (atualizado anualmente por decreto).</w:t>
      </w:r>
    </w:p>
    <w:p>
      <w:pPr>
        <w:spacing w:after="120" w:before="0" w:line="320"/>
      </w:pPr>
      <w:r>
        <w:rPr>
          <w:sz w:val="22"/>
          <w:szCs w:val="22"/>
        </w:rPr>
        <w:t xml:space="preserve">Atenção: o valor refere-se à contratação total no ano para o mesmo tipo de objeto. Fracionamento (várias dispensas para o mesmo objeto somando mais que o limite) é vedado e configura ilícito.</w:t>
      </w:r>
    </w:p>
    <w:p>
      <w:pPr>
        <w:spacing w:after="120" w:before="0" w:line="320"/>
      </w:pPr>
      <w:r>
        <w:rPr>
          <w:sz w:val="22"/>
          <w:szCs w:val="22"/>
        </w:rPr>
        <w:t xml:space="preserve">Exemplo de aplicação: aquisição de 1 conjunto de instrumental + maleta para uma liga acadêmica, com valor total estimado abaixo do limite.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3.2 Art. 75, V — Material para pesquisa científica e tecnológica</w:t>
      </w:r>
    </w:p>
    <w:p>
      <w:pPr>
        <w:spacing w:after="120" w:before="0" w:line="320"/>
      </w:pPr>
      <w:r>
        <w:rPr>
          <w:sz w:val="22"/>
          <w:szCs w:val="22"/>
        </w:rPr>
        <w:t xml:space="preserve">Aplica-se a materiais e serviços destinados exclusivamente a pesquisa científica e tecnológica em projetos aprovados por agências de fomento (CNPq, CAPES, FAP estadual). Não tem limite de valor.</w:t>
      </w:r>
    </w:p>
    <w:p>
      <w:pPr>
        <w:spacing w:after="120" w:before="0" w:line="320"/>
      </w:pPr>
      <w:r>
        <w:rPr>
          <w:sz w:val="22"/>
          <w:szCs w:val="22"/>
        </w:rPr>
        <w:t xml:space="preserve">Exemplo: aquisição de simulador para projeto financiado pelo CNPq em estudo de novas metodologias de treinamento cirúrgico.</w:t>
      </w:r>
    </w:p>
    <w:p>
      <w:pPr>
        <w:spacing w:after="120" w:before="0" w:line="320"/>
      </w:pPr>
      <w:r>
        <w:rPr>
          <w:sz w:val="22"/>
          <w:szCs w:val="22"/>
        </w:rPr>
        <w:t xml:space="preserve">Documentação obrigatória: termo de outorga ou portaria de aprovação do projeto; vínculo direto entre o objeto e o projeto.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3.3 Art. 75, XII — Aquisição de bens produzidos por instituições nacionais sem fins lucrativos</w:t>
      </w:r>
    </w:p>
    <w:p>
      <w:pPr>
        <w:spacing w:after="120" w:before="0" w:line="320"/>
      </w:pPr>
      <w:r>
        <w:rPr>
          <w:sz w:val="22"/>
          <w:szCs w:val="22"/>
        </w:rPr>
        <w:t xml:space="preserve">Aplica-se a bens produzidos por instituições nacionais sem fins lucrativos, vinculadas à pesquisa, ao ensino ou ao desenvolvimento institucional. Não tem limite de valor.</w:t>
      </w:r>
    </w:p>
    <w:p>
      <w:pPr>
        <w:spacing w:after="120" w:before="0" w:line="320"/>
      </w:pPr>
      <w:r>
        <w:rPr>
          <w:sz w:val="22"/>
          <w:szCs w:val="22"/>
        </w:rPr>
        <w:t xml:space="preserve">Aplicação rara para material industrial educacional (que costuma vir de fornecedores comerciais), mas pode caber para kits desenvolvidos por universidades ou fundações de pesquisa.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3.4 Art. 75, XIV — Aquisições para fomento de C&amp;T&amp;I</w:t>
      </w:r>
    </w:p>
    <w:p>
      <w:pPr>
        <w:spacing w:after="120" w:before="0" w:line="320"/>
      </w:pPr>
      <w:r>
        <w:rPr>
          <w:sz w:val="22"/>
          <w:szCs w:val="22"/>
        </w:rPr>
        <w:t xml:space="preserve">Aquisições para o atendimento de programa estratégico de fomento, ciência, tecnologia ou inovação. Não tem limite de valor, mas exige vínculo formal com programa estratégico.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3.5 Outras hipóteses (mais raras)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VI — calamidade pública ou estado de emergência.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VIII — segurança nacional.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Art. 75, XIII — convênio com organismos internacionais (UNESCO, OPAS).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Valor de dispensa por valor — atualização anual</w:t>
      </w:r>
    </w:p>
    <w:p>
      <w:pPr>
        <w:spacing w:after="120" w:before="0" w:line="320"/>
      </w:pPr>
      <w:r>
        <w:rPr>
          <w:sz w:val="22"/>
          <w:szCs w:val="22"/>
        </w:rPr>
        <w:t xml:space="preserve">Os valores do art. 75, I e II são atualizados anualmente por decreto, geralmente no início do ano. Valores vigentes em maio/2026: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Hipótese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Valor-limite (maio/2026)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Aplicação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Art. 75, I — obras/eng.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R$ 119.812,02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Obras e serviços de engenharia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Art. 75, II — bens/serviços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R$ 59.906,02</w:t>
            </w:r>
          </w:p>
        </w:tc>
        <w:tc>
          <w:tcPr>
            <w:tcW w:type="dxa" w:w="30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Demais compras e serviços (aplicável a material educacional)</w:t>
            </w:r>
          </w:p>
        </w:tc>
      </w:tr>
    </w:tbl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Verifique o decreto mais recente no momento da contratação — Decreto nº 11.871/2023 e atualizações posteriores.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Procedimento simplificado: o que precisa estar no processo</w:t>
      </w:r>
    </w:p>
    <w:p>
      <w:pPr>
        <w:spacing w:after="120" w:before="0" w:line="320"/>
      </w:pPr>
      <w:r>
        <w:rPr>
          <w:sz w:val="22"/>
          <w:szCs w:val="22"/>
        </w:rPr>
        <w:t xml:space="preserve">Mesmo em dispensa, a Lei 14.133 exige conjunto mínimo de documentos: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Memorando da unidade requisitante com justificativa da necessidade.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Indicação da hipótese legal de dispensa (art. 75, com inciso específico) e fundamentação.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Pesquisa de preços com no mínimo 3 fontes — sim, dispensa também exige (art. 23 da Lei 14.133).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Estudo Técnico Preliminar simplificado — recomendado, embora dispensável em alguns casos do art. 18, §2º.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Termo de Referência simplificado — descritivo, quantidade, prazo, local de entrega.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Parecer jurídico da assessoria.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Autorização da autoridade competente.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Publicação no PNCP do extrato da contratação.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Roteiro de 8 passos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Identificar a hipótese aplicável (art. 75, II é a mais comum).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Confirmar o valor-limite vigente no decreto atualizado.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Memorando da unidade demandante com justificativa.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Pesquisa de preços com ≥3 fornecedores — selecionar o de menor preço.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Elaborar ETP simplificado e TR simplificado.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Submeter à autoridade competente e à assessoria jurídica.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Autorização → empenho → contrato (ou nota de empenho como contrato).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Publicação do extrato no PNCP + Comprasnet.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Vícios mais comuns em dispensa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Fracionamento — várias dispensas para o mesmo objeto no mesmo exercício somando acima do limite. Configura ilícito.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Pesquisa de preços inadequada — "dispensa" não dispensa pesquisa (art. 23).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Justificativa genérica — "contratação urgente" sem fundamentação concreta da urgência.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Falta de publicidade — o extrato no PNCP é obrigatório.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Enquadramento errado da hipótese — usar art. 75, II quando o caso é de inexigibilidade (74) ou vice-versa.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Ausência de parecer jurídico — mesmo em dispensa o parecer é exigido.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Quando NÃO usar dispensa</w:t>
      </w:r>
    </w:p>
    <w:p>
      <w:pPr>
        <w:spacing w:after="120" w:before="0" w:line="320"/>
      </w:pPr>
      <w:r>
        <w:rPr>
          <w:sz w:val="22"/>
          <w:szCs w:val="22"/>
        </w:rPr>
        <w:t xml:space="preserve">Em alguns contextos, dispensa é tentadora mas inadequada: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Contratações recorrentes anuais — melhor usar SRP (Sistema de Registro de Preços) com pregão.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Compras estratégicas (acreditação, expansão de lab) — pregão dá maior pluralidade de fornecedores e melhores preços.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Itens com mercado consolidado — pregão eletrônico é rápido (20-45 dias) e produz preços melhores.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Quando há dúvida sobre a hipótese — risco de impugnação supera o ganho de tempo.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Dispensa de licitação — material de treinamento médico — Lei nº 14.133/2021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Dispensa de licitação para material de treinamento médico — guia prático (Lei 14.133, art. 75)</dc:title>
  <dc:creator>Un-named</dc:creator>
  <dc:description>Guia prático sobre as hipóteses de dispensa de licitação aplicáveis a material educacional médico, com modelo de processo simplificado.</dc:description>
  <cp:lastModifiedBy>Un-named</cp:lastModifiedBy>
  <cp:revision>1</cp:revision>
  <dcterms:created xsi:type="dcterms:W3CDTF">2026-05-12T23:33:43.946Z</dcterms:created>
  <dcterms:modified xsi:type="dcterms:W3CDTF">2026-05-12T23:33:43.947Z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